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CD" w:rsidRPr="00D76FCD" w:rsidRDefault="00D76FCD" w:rsidP="00D76FCD">
      <w:pPr>
        <w:adjustRightInd/>
        <w:snapToGrid/>
        <w:spacing w:after="0" w:line="720" w:lineRule="atLeast"/>
        <w:jc w:val="center"/>
        <w:outlineLvl w:val="0"/>
        <w:rPr>
          <w:rFonts w:asciiTheme="minorEastAsia" w:eastAsiaTheme="minorEastAsia" w:hAnsiTheme="minorEastAsia" w:cs="宋体"/>
          <w:b/>
          <w:color w:val="000000" w:themeColor="text1"/>
          <w:kern w:val="36"/>
          <w:sz w:val="44"/>
          <w:szCs w:val="44"/>
        </w:rPr>
      </w:pPr>
      <w:r w:rsidRPr="00D76FCD">
        <w:rPr>
          <w:rFonts w:asciiTheme="minorEastAsia" w:eastAsiaTheme="minorEastAsia" w:hAnsiTheme="minorEastAsia" w:cs="宋体" w:hint="eastAsia"/>
          <w:b/>
          <w:color w:val="000000" w:themeColor="text1"/>
          <w:kern w:val="36"/>
          <w:sz w:val="44"/>
          <w:szCs w:val="44"/>
        </w:rPr>
        <w:t>湖南省人民政府办公厅关于印发《湖南省行政执法公示办法》《湖南省行政执法全过程记录办法》《湖南省重大行政执法决定法制审核办法》的通知</w:t>
      </w:r>
    </w:p>
    <w:p w:rsidR="00D76FCD" w:rsidRPr="00D76FCD" w:rsidRDefault="00D76FCD" w:rsidP="00D76FCD">
      <w:pPr>
        <w:adjustRightInd/>
        <w:snapToGrid/>
        <w:spacing w:after="0" w:line="720" w:lineRule="atLeast"/>
        <w:jc w:val="center"/>
        <w:outlineLvl w:val="0"/>
        <w:rPr>
          <w:rFonts w:asciiTheme="minorEastAsia" w:eastAsiaTheme="minorEastAsia" w:hAnsiTheme="minorEastAsia" w:cs="宋体"/>
          <w:color w:val="000000" w:themeColor="text1"/>
          <w:kern w:val="36"/>
          <w:sz w:val="28"/>
          <w:szCs w:val="28"/>
        </w:rPr>
      </w:pPr>
      <w:r w:rsidRPr="00D76FCD">
        <w:rPr>
          <w:rFonts w:asciiTheme="minorEastAsia" w:eastAsiaTheme="minorEastAsia" w:hAnsiTheme="minorEastAsia" w:cs="宋体" w:hint="eastAsia"/>
          <w:color w:val="000000" w:themeColor="text1"/>
          <w:kern w:val="36"/>
          <w:sz w:val="28"/>
          <w:szCs w:val="28"/>
        </w:rPr>
        <w:t>（湘政办发〔2019〕53号）</w:t>
      </w:r>
    </w:p>
    <w:p w:rsidR="00D76FCD" w:rsidRPr="00D76FCD" w:rsidRDefault="00D76FCD" w:rsidP="00D76FCD">
      <w:pPr>
        <w:adjustRightInd/>
        <w:snapToGrid/>
        <w:spacing w:after="0" w:line="480" w:lineRule="auto"/>
        <w:jc w:val="both"/>
        <w:rPr>
          <w:rFonts w:asciiTheme="minorEastAsia" w:eastAsiaTheme="minorEastAsia" w:hAnsiTheme="minorEastAsia" w:cs="宋体"/>
          <w:color w:val="000000" w:themeColor="text1"/>
          <w:sz w:val="28"/>
          <w:szCs w:val="28"/>
        </w:rPr>
      </w:pPr>
    </w:p>
    <w:p w:rsidR="00D76FCD" w:rsidRPr="00D76FCD" w:rsidRDefault="00D76FCD" w:rsidP="00D76FCD">
      <w:pPr>
        <w:adjustRightInd/>
        <w:snapToGrid/>
        <w:spacing w:after="0" w:line="480" w:lineRule="auto"/>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各市州、县市区人民政府，省政府各厅委、各直属机构：</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《湖南省行政执法公示办法》《湖南省行政执法全过程记录办法》《湖南省重大行政执法决定法制审核办法》已经省人民政府同意，现印发给你们，请认真组织实施。</w:t>
      </w:r>
    </w:p>
    <w:p w:rsidR="00D76FCD" w:rsidRPr="00D76FCD" w:rsidRDefault="00D76FCD" w:rsidP="00D76FCD">
      <w:pPr>
        <w:adjustRightInd/>
        <w:snapToGrid/>
        <w:spacing w:after="0" w:line="480" w:lineRule="auto"/>
        <w:ind w:firstLine="480"/>
        <w:jc w:val="right"/>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湖南省人民政府办公厅</w:t>
      </w:r>
    </w:p>
    <w:p w:rsidR="00D76FCD" w:rsidRPr="00D76FCD" w:rsidRDefault="00D76FCD" w:rsidP="00D76FCD">
      <w:pPr>
        <w:adjustRightInd/>
        <w:snapToGrid/>
        <w:spacing w:after="0" w:line="480" w:lineRule="auto"/>
        <w:ind w:firstLine="480"/>
        <w:jc w:val="right"/>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2019年10月14日</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(此件主动公开)</w:t>
      </w:r>
    </w:p>
    <w:p w:rsidR="00D76FCD" w:rsidRPr="00D76FCD" w:rsidRDefault="00D76FCD" w:rsidP="00D76FCD">
      <w:pPr>
        <w:adjustRightInd/>
        <w:snapToGrid/>
        <w:spacing w:after="0" w:line="480" w:lineRule="auto"/>
        <w:ind w:firstLine="480"/>
        <w:jc w:val="center"/>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b/>
          <w:bCs/>
          <w:color w:val="000000" w:themeColor="text1"/>
          <w:sz w:val="28"/>
          <w:szCs w:val="28"/>
        </w:rPr>
        <w:t>湖南省行政执法公示办法</w:t>
      </w:r>
    </w:p>
    <w:p w:rsidR="00D76FCD" w:rsidRPr="00D76FCD" w:rsidRDefault="00D76FCD" w:rsidP="00D76FCD">
      <w:pPr>
        <w:adjustRightInd/>
        <w:snapToGrid/>
        <w:spacing w:after="0" w:line="480" w:lineRule="auto"/>
        <w:ind w:firstLine="480"/>
        <w:jc w:val="center"/>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b/>
          <w:bCs/>
          <w:color w:val="000000" w:themeColor="text1"/>
          <w:sz w:val="28"/>
          <w:szCs w:val="28"/>
        </w:rPr>
        <w:t>第一章 总 则</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第一条 为增强行政执法工作的透明度，规范和监督行政执法行为，保障公民、法人和其他组织依法获取行政执法信息，根据《中华人民共和国行政处罚法》《中华人民共和国行政许可法》《中华人民共和国政府信息公开条例》《国务院办公厅关于全面推行行政</w:t>
      </w:r>
      <w:r w:rsidRPr="00D76FCD">
        <w:rPr>
          <w:rFonts w:asciiTheme="minorEastAsia" w:eastAsiaTheme="minorEastAsia" w:hAnsiTheme="minorEastAsia" w:cs="宋体" w:hint="eastAsia"/>
          <w:color w:val="000000" w:themeColor="text1"/>
          <w:sz w:val="28"/>
          <w:szCs w:val="28"/>
        </w:rPr>
        <w:lastRenderedPageBreak/>
        <w:t>执法公示制度执法全过程记录制度重大执法决定法制审核制度的指导意见》(国办发〔2018〕118号)、《湖南省行政程序规定》，结合本省实际，制定本办法。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第二条 本办法所称行政执法，是指行政机关、法律法规授权的组织(以下统称行政执法机关)依法实施行政许可、行政处罚、行政强制、行政征收、行政检查、行政确认等影响公民、法人和其他组织权利义务的行政行为。</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第三条 本办法所称行政执法公示，是指行政执法机关通过一定的载体和方式，在行政执法事前、事中和事后环节，将行政执法有关信息，主动向当事人和社会公开的活动。</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依申请公开行政执法信息的活动，按照《中华人民共和国政府信息公开条例》有关规定办理。</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第四条 行政执法机关公开行政执法信息，应当坚持以公开为常态、不公开为例外，遵循公正、公平、依法、及时、便民的原则。</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第五条 县级以上人民政府统一领导本行政区域的行政执法公示工作。</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县级以上人民政府负责政务公开工作的主管部门和各级行政执法机关负责政务公开工作的机构，负责将行政执法公示工作作为本</w:t>
      </w:r>
      <w:r w:rsidRPr="00D76FCD">
        <w:rPr>
          <w:rFonts w:asciiTheme="minorEastAsia" w:eastAsiaTheme="minorEastAsia" w:hAnsiTheme="minorEastAsia" w:cs="宋体" w:hint="eastAsia"/>
          <w:color w:val="000000" w:themeColor="text1"/>
          <w:sz w:val="28"/>
          <w:szCs w:val="28"/>
        </w:rPr>
        <w:lastRenderedPageBreak/>
        <w:t>级政府、本部门政务公开的重要内容进行组织协调、统筹推进，并做好日常指导和监督检查工作。</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县级以上人民政府司法行政部门和上级行政执法机关负责对本行政区域、本系统实施行政执法公示工作进行指导，配合有关部门做好监督检查工作。</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第六条 各级行政执法机关要按照“谁执法谁公示谁负责”的原则，建立健全行政执法公示工作机制和管理制度，明确行政执法公示内容的采集、传递、审核、发布和管理等职责。</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第七条 省人民政府建立健全全省统一的行政执法综合管理监督信息系统，逐步实现有关执法信息网上录入、执法程序网上流转、执法活动网上监督、执法决定实时推送、执法信息网上查询、执法信息统一公示。</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县级以上人民政府及其行政执法机关的门户网站和全省统一的行政执法综合管理监督信息系统是本行政区域、本部门统一的行政执法信息公示平台。有关部门已经建成的行政执法信息公示平台应当与统一的行政执法信息公示平台对接，实现互联互通。</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除按有关规定仅向行政相对人出示的行政执法信息外，其他应向社会公开的所有行政执法信息，均应在统一的行政执法信息公示平台上进行公布。</w:t>
      </w:r>
    </w:p>
    <w:p w:rsidR="00D76FCD" w:rsidRPr="00D76FCD" w:rsidRDefault="00D76FCD" w:rsidP="00D76FCD">
      <w:pPr>
        <w:adjustRightInd/>
        <w:snapToGrid/>
        <w:spacing w:after="0" w:line="480" w:lineRule="auto"/>
        <w:ind w:firstLine="480"/>
        <w:jc w:val="center"/>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b/>
          <w:bCs/>
          <w:color w:val="000000" w:themeColor="text1"/>
          <w:sz w:val="28"/>
          <w:szCs w:val="28"/>
        </w:rPr>
        <w:lastRenderedPageBreak/>
        <w:t>第二章 行政执法事前公开</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第八条 行政执法机关对涉及公众利益、需要公众广泛知晓或者需要公众参与以及反映本机关职能、机构设置、办事程序等情况的下列行政执法信息，要在统一的行政执法信息公示平台上主动进行事前公开：</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(一)行政执法主体和行政执法人员信息，包括行政执法主体的名称、职能、办公地址、联系方式以及行政执法人员的姓名、工作单位、执法领域、执法证件编号等;</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(二)行政执法事项和依据(即权力清单)信息，包括行政执法机关依法承担的行政处罚、行政许可、行政强制、行政检查、行政征收、行政确认等具体行政执法事项及其所依据的法律、法规、规章等;</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(三)行政执法程序信息，包括实施行政执法行为应当遵循的步骤、方式方法、时限及各类行政执法流程图等;</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(四)权利救济和监督方式信息，包括当事人依法享有的申请行政复议、提起行政诉讼等权利以及对行政执法活动进行举报投诉的方式、途径等;</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(五)依照法律、法规、规章规定应当在事前公开的其他行政执法信息。</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前款第(二)项清单信息，应当经行政执法机关的法制机构进行合法性审查后予以公开;具备行政检查权的行政执法机关，还应当按照有关要求制定并公开随机抽查事项清单。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第九条 行政执法机关在办事大厅、政务中心等办公场所提供办事服务的，应当按要求规范设置信息公示牌，明示工作人员岗位职责、申请材料示范文本、办理进度查询、咨询服务、投诉举报等信息。</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行政执法机关应当对行政许可、行政征收、行政确认等行政执法事项编制服务指南，通过办事大厅公示牌、服务窗口等便于公众知晓的方式公开，方便群众办事。</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第十条 省人民政府司法行政部门应当主动公开全省行政执法人员有关信息，并提供查询服务，接受社会监督。</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第十一条 行政执法机关应当依据法律、法规、规章修订和机构职能变化等情况，及时动态调整行政执法事前公开的范围。</w:t>
      </w:r>
    </w:p>
    <w:p w:rsidR="00D76FCD" w:rsidRPr="00D76FCD" w:rsidRDefault="00D76FCD" w:rsidP="00D76FCD">
      <w:pPr>
        <w:adjustRightInd/>
        <w:snapToGrid/>
        <w:spacing w:after="0" w:line="480" w:lineRule="auto"/>
        <w:ind w:firstLine="480"/>
        <w:jc w:val="center"/>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b/>
          <w:bCs/>
          <w:color w:val="000000" w:themeColor="text1"/>
          <w:sz w:val="28"/>
          <w:szCs w:val="28"/>
        </w:rPr>
        <w:t>第三章 行政执法事中公示</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第十二条 行政执法人员在实施监督检查、进行调查取证、采取强制措施和强制执行、送达执法文书等执法活动时，必须主动亮明身份，出示行政执法证件。</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根据国家有关规定统一着执法服装、佩戴执法标识的，在实施行政执法行为时，应当按照规定着装、佩戴标识。</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第十三条 行政执法人员在行政执法过程中应当出具行政执法文书，依法主动及时告知当事人、利害关系人相关的执法事实、理由、依据以及法定权利和义务等内容。</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情况紧急时，可以采用口头等其他方式，但法律、法规、规章规定必须采取书面形式告知的除外。</w:t>
      </w:r>
    </w:p>
    <w:p w:rsidR="00D76FCD" w:rsidRPr="00D76FCD" w:rsidRDefault="00D76FCD" w:rsidP="00D76FCD">
      <w:pPr>
        <w:adjustRightInd/>
        <w:snapToGrid/>
        <w:spacing w:after="0" w:line="480" w:lineRule="auto"/>
        <w:ind w:firstLine="480"/>
        <w:jc w:val="center"/>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b/>
          <w:bCs/>
          <w:color w:val="000000" w:themeColor="text1"/>
          <w:sz w:val="28"/>
          <w:szCs w:val="28"/>
        </w:rPr>
        <w:t>第四章 行政执法事后公开</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第十四条 行政执法事后公开，是指公开行政执法决定书的相关信息。</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除本办法第十六条规定的情形外，公开行政执法决定书信息应当采取全文公开的方式。</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第十五条 除法律、行政法规另有规定外，行政执法机关应当在行政许可、行政处罚决定作出之日起7个工作日内，其他行政执法决定作出之日起20个工作日内，在统一的行政执法信息公示平台上向社会公布行政执法决定书的相关信息，接受社会监督。</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前款规定的期限的计算，从行政执法决定书载明的日期的次日起计算。</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第十六条 行政执法决定书具有下列情形之一的，不予公开：</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(一)当事人是未成年人的;</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(二)涉及国家秘密，以及公开后可能危及国家安全、公共安全、经济安全、社会稳定的;</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(三)涉及商业秘密、个人隐私以及公开后会对第三方合法权益造成损害的;</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(四)法律、法规、规章规定不得公开的其他情形。</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涉及商业秘密、个人隐私以及公开后会对第三方合法权益造成损害的行政执法决定书信息，权利人同意公开或者依法确需公开的，行政执法机关要对行政执法决定书作适当处理后公开。</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第十七条 行政执法机关公开行政执法决定书时，应当明确公示期限。其中，行政许可决定书在有效期内一般应长期保留公示;行政处罚决定书、行政检查结果等在行政执法信息公示平台上保留的时间一般不少于一年。法律、法规、规章另有规定，从其规定。</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已公开的行政执法决定被依法撤销、确认违法或者要求重新作出的，行政执法机关应当在前述情形发生之日起5个工作日内撤下原行政执法决定书。</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第十八条 行政执法机关应当于每年1月31日前在统一的行政执法信息公示平台公开本机关上年度行政执法总体情况及有关数据，并报送本级人民政府司法行政部门和上级主管部门。</w:t>
      </w:r>
    </w:p>
    <w:p w:rsidR="00D76FCD" w:rsidRPr="00D76FCD" w:rsidRDefault="00D76FCD" w:rsidP="00D76FCD">
      <w:pPr>
        <w:adjustRightInd/>
        <w:snapToGrid/>
        <w:spacing w:after="0" w:line="480" w:lineRule="auto"/>
        <w:ind w:firstLine="480"/>
        <w:jc w:val="center"/>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b/>
          <w:bCs/>
          <w:color w:val="000000" w:themeColor="text1"/>
          <w:sz w:val="28"/>
          <w:szCs w:val="28"/>
        </w:rPr>
        <w:lastRenderedPageBreak/>
        <w:t>第五章 监督检查</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第十九条 县级以上人民政府应当加强对本行政区域行政执法公示工作的领导，将其实施情况纳入法治政府建设考核的重要内容。</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第二十条 县级以上人民政府负责政务公开工作的主管部门和上级行政执法机关应当对本行政区域、本系统实施行政执法公示工作进行指导、监督和检查，对行政执法机关未按照规定开展行政执法公示工作的，应当予以督促整改;情节严重的予以通报批评。需要对负有责任的领导人员和直接责任人员追究责任的，依法向有权机关提出处理建议。</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第二十一条 行政执法机关发现其公开的行政执法信息不准确的，应当及时更正。公民、法人或者其他组织认为行政执法机关公开的行政执法信息不准确或者未按照规定公开有关行政执法信息的，可以要求行政执法机关予以更正，并可以向本级人民政府负责政务公开工作的主管部门或者上级行政执法机关提出。负责政务公开工作的主管部门或者上级行政执法机关查证属实的，应当予以督促整改;情节严重的予以通报批评。</w:t>
      </w:r>
    </w:p>
    <w:p w:rsidR="00D76FCD" w:rsidRPr="00D76FCD" w:rsidRDefault="00D76FCD" w:rsidP="00D76FCD">
      <w:pPr>
        <w:adjustRightInd/>
        <w:snapToGrid/>
        <w:spacing w:after="0" w:line="480" w:lineRule="auto"/>
        <w:ind w:firstLine="480"/>
        <w:jc w:val="center"/>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b/>
          <w:bCs/>
          <w:color w:val="000000" w:themeColor="text1"/>
          <w:sz w:val="28"/>
          <w:szCs w:val="28"/>
        </w:rPr>
        <w:t>第六章 附 则</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第二十二条 法律、法规、规章规定由县级以上人民政府实施的行政执法活动，其行政执法公示工作由具体承办行政执法事项的行政执法机关负责。</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第二十三条 依法受委托承担行政执法职责的组织开展行政执法公示活动，适用本办法。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第二十四条 本办法自公布之日起施行。</w:t>
      </w:r>
    </w:p>
    <w:p w:rsidR="00F1328E" w:rsidRDefault="00F1328E" w:rsidP="00D76FCD">
      <w:pPr>
        <w:adjustRightInd/>
        <w:snapToGrid/>
        <w:spacing w:after="0" w:line="480" w:lineRule="auto"/>
        <w:ind w:firstLine="480"/>
        <w:jc w:val="center"/>
        <w:rPr>
          <w:rFonts w:asciiTheme="minorEastAsia" w:eastAsiaTheme="minorEastAsia" w:hAnsiTheme="minorEastAsia" w:cs="宋体" w:hint="eastAsia"/>
          <w:b/>
          <w:bCs/>
          <w:color w:val="000000" w:themeColor="text1"/>
          <w:sz w:val="28"/>
          <w:szCs w:val="28"/>
        </w:rPr>
      </w:pPr>
    </w:p>
    <w:p w:rsidR="00F1328E" w:rsidRDefault="00F1328E" w:rsidP="00D76FCD">
      <w:pPr>
        <w:adjustRightInd/>
        <w:snapToGrid/>
        <w:spacing w:after="0" w:line="480" w:lineRule="auto"/>
        <w:ind w:firstLine="480"/>
        <w:jc w:val="center"/>
        <w:rPr>
          <w:rFonts w:asciiTheme="minorEastAsia" w:eastAsiaTheme="minorEastAsia" w:hAnsiTheme="minorEastAsia" w:cs="宋体" w:hint="eastAsia"/>
          <w:b/>
          <w:bCs/>
          <w:color w:val="000000" w:themeColor="text1"/>
          <w:sz w:val="28"/>
          <w:szCs w:val="28"/>
        </w:rPr>
      </w:pPr>
    </w:p>
    <w:p w:rsidR="00F1328E" w:rsidRDefault="00F1328E" w:rsidP="00D76FCD">
      <w:pPr>
        <w:adjustRightInd/>
        <w:snapToGrid/>
        <w:spacing w:after="0" w:line="480" w:lineRule="auto"/>
        <w:ind w:firstLine="480"/>
        <w:jc w:val="center"/>
        <w:rPr>
          <w:rFonts w:asciiTheme="minorEastAsia" w:eastAsiaTheme="minorEastAsia" w:hAnsiTheme="minorEastAsia" w:cs="宋体" w:hint="eastAsia"/>
          <w:b/>
          <w:bCs/>
          <w:color w:val="000000" w:themeColor="text1"/>
          <w:sz w:val="28"/>
          <w:szCs w:val="28"/>
        </w:rPr>
      </w:pPr>
    </w:p>
    <w:p w:rsidR="00F1328E" w:rsidRDefault="00F1328E" w:rsidP="00D76FCD">
      <w:pPr>
        <w:adjustRightInd/>
        <w:snapToGrid/>
        <w:spacing w:after="0" w:line="480" w:lineRule="auto"/>
        <w:ind w:firstLine="480"/>
        <w:jc w:val="center"/>
        <w:rPr>
          <w:rFonts w:asciiTheme="minorEastAsia" w:eastAsiaTheme="minorEastAsia" w:hAnsiTheme="minorEastAsia" w:cs="宋体" w:hint="eastAsia"/>
          <w:b/>
          <w:bCs/>
          <w:color w:val="000000" w:themeColor="text1"/>
          <w:sz w:val="28"/>
          <w:szCs w:val="28"/>
        </w:rPr>
      </w:pPr>
    </w:p>
    <w:p w:rsidR="00F1328E" w:rsidRDefault="00F1328E" w:rsidP="00D76FCD">
      <w:pPr>
        <w:adjustRightInd/>
        <w:snapToGrid/>
        <w:spacing w:after="0" w:line="480" w:lineRule="auto"/>
        <w:ind w:firstLine="480"/>
        <w:jc w:val="center"/>
        <w:rPr>
          <w:rFonts w:asciiTheme="minorEastAsia" w:eastAsiaTheme="minorEastAsia" w:hAnsiTheme="minorEastAsia" w:cs="宋体" w:hint="eastAsia"/>
          <w:b/>
          <w:bCs/>
          <w:color w:val="000000" w:themeColor="text1"/>
          <w:sz w:val="28"/>
          <w:szCs w:val="28"/>
        </w:rPr>
      </w:pPr>
    </w:p>
    <w:p w:rsidR="00F1328E" w:rsidRDefault="00F1328E" w:rsidP="00D76FCD">
      <w:pPr>
        <w:adjustRightInd/>
        <w:snapToGrid/>
        <w:spacing w:after="0" w:line="480" w:lineRule="auto"/>
        <w:ind w:firstLine="480"/>
        <w:jc w:val="center"/>
        <w:rPr>
          <w:rFonts w:asciiTheme="minorEastAsia" w:eastAsiaTheme="minorEastAsia" w:hAnsiTheme="minorEastAsia" w:cs="宋体" w:hint="eastAsia"/>
          <w:b/>
          <w:bCs/>
          <w:color w:val="000000" w:themeColor="text1"/>
          <w:sz w:val="28"/>
          <w:szCs w:val="28"/>
        </w:rPr>
      </w:pPr>
    </w:p>
    <w:p w:rsidR="00F1328E" w:rsidRDefault="00F1328E" w:rsidP="00D76FCD">
      <w:pPr>
        <w:adjustRightInd/>
        <w:snapToGrid/>
        <w:spacing w:after="0" w:line="480" w:lineRule="auto"/>
        <w:ind w:firstLine="480"/>
        <w:jc w:val="center"/>
        <w:rPr>
          <w:rFonts w:asciiTheme="minorEastAsia" w:eastAsiaTheme="minorEastAsia" w:hAnsiTheme="minorEastAsia" w:cs="宋体" w:hint="eastAsia"/>
          <w:b/>
          <w:bCs/>
          <w:color w:val="000000" w:themeColor="text1"/>
          <w:sz w:val="28"/>
          <w:szCs w:val="28"/>
        </w:rPr>
      </w:pPr>
    </w:p>
    <w:p w:rsidR="00F1328E" w:rsidRDefault="00F1328E" w:rsidP="00D76FCD">
      <w:pPr>
        <w:adjustRightInd/>
        <w:snapToGrid/>
        <w:spacing w:after="0" w:line="480" w:lineRule="auto"/>
        <w:ind w:firstLine="480"/>
        <w:jc w:val="center"/>
        <w:rPr>
          <w:rFonts w:asciiTheme="minorEastAsia" w:eastAsiaTheme="minorEastAsia" w:hAnsiTheme="minorEastAsia" w:cs="宋体" w:hint="eastAsia"/>
          <w:b/>
          <w:bCs/>
          <w:color w:val="000000" w:themeColor="text1"/>
          <w:sz w:val="28"/>
          <w:szCs w:val="28"/>
        </w:rPr>
      </w:pPr>
    </w:p>
    <w:p w:rsidR="00F1328E" w:rsidRDefault="00F1328E" w:rsidP="00D76FCD">
      <w:pPr>
        <w:adjustRightInd/>
        <w:snapToGrid/>
        <w:spacing w:after="0" w:line="480" w:lineRule="auto"/>
        <w:ind w:firstLine="480"/>
        <w:jc w:val="center"/>
        <w:rPr>
          <w:rFonts w:asciiTheme="minorEastAsia" w:eastAsiaTheme="minorEastAsia" w:hAnsiTheme="minorEastAsia" w:cs="宋体" w:hint="eastAsia"/>
          <w:b/>
          <w:bCs/>
          <w:color w:val="000000" w:themeColor="text1"/>
          <w:sz w:val="28"/>
          <w:szCs w:val="28"/>
        </w:rPr>
      </w:pPr>
    </w:p>
    <w:p w:rsidR="00F1328E" w:rsidRDefault="00F1328E" w:rsidP="00D76FCD">
      <w:pPr>
        <w:adjustRightInd/>
        <w:snapToGrid/>
        <w:spacing w:after="0" w:line="480" w:lineRule="auto"/>
        <w:ind w:firstLine="480"/>
        <w:jc w:val="center"/>
        <w:rPr>
          <w:rFonts w:asciiTheme="minorEastAsia" w:eastAsiaTheme="minorEastAsia" w:hAnsiTheme="minorEastAsia" w:cs="宋体" w:hint="eastAsia"/>
          <w:b/>
          <w:bCs/>
          <w:color w:val="000000" w:themeColor="text1"/>
          <w:sz w:val="28"/>
          <w:szCs w:val="28"/>
        </w:rPr>
      </w:pPr>
    </w:p>
    <w:p w:rsidR="00F1328E" w:rsidRDefault="00F1328E" w:rsidP="00D76FCD">
      <w:pPr>
        <w:adjustRightInd/>
        <w:snapToGrid/>
        <w:spacing w:after="0" w:line="480" w:lineRule="auto"/>
        <w:ind w:firstLine="480"/>
        <w:jc w:val="center"/>
        <w:rPr>
          <w:rFonts w:asciiTheme="minorEastAsia" w:eastAsiaTheme="minorEastAsia" w:hAnsiTheme="minorEastAsia" w:cs="宋体" w:hint="eastAsia"/>
          <w:b/>
          <w:bCs/>
          <w:color w:val="000000" w:themeColor="text1"/>
          <w:sz w:val="28"/>
          <w:szCs w:val="28"/>
        </w:rPr>
      </w:pPr>
    </w:p>
    <w:p w:rsidR="00F1328E" w:rsidRDefault="00F1328E" w:rsidP="00D76FCD">
      <w:pPr>
        <w:adjustRightInd/>
        <w:snapToGrid/>
        <w:spacing w:after="0" w:line="480" w:lineRule="auto"/>
        <w:ind w:firstLine="480"/>
        <w:jc w:val="center"/>
        <w:rPr>
          <w:rFonts w:asciiTheme="minorEastAsia" w:eastAsiaTheme="minorEastAsia" w:hAnsiTheme="minorEastAsia" w:cs="宋体" w:hint="eastAsia"/>
          <w:b/>
          <w:bCs/>
          <w:color w:val="000000" w:themeColor="text1"/>
          <w:sz w:val="28"/>
          <w:szCs w:val="28"/>
        </w:rPr>
      </w:pPr>
    </w:p>
    <w:p w:rsidR="00F1328E" w:rsidRDefault="00F1328E" w:rsidP="00D76FCD">
      <w:pPr>
        <w:adjustRightInd/>
        <w:snapToGrid/>
        <w:spacing w:after="0" w:line="480" w:lineRule="auto"/>
        <w:ind w:firstLine="480"/>
        <w:jc w:val="center"/>
        <w:rPr>
          <w:rFonts w:asciiTheme="minorEastAsia" w:eastAsiaTheme="minorEastAsia" w:hAnsiTheme="minorEastAsia" w:cs="宋体" w:hint="eastAsia"/>
          <w:b/>
          <w:bCs/>
          <w:color w:val="000000" w:themeColor="text1"/>
          <w:sz w:val="28"/>
          <w:szCs w:val="28"/>
        </w:rPr>
      </w:pPr>
    </w:p>
    <w:p w:rsidR="00D76FCD" w:rsidRPr="00F1328E" w:rsidRDefault="00D76FCD" w:rsidP="00D76FCD">
      <w:pPr>
        <w:adjustRightInd/>
        <w:snapToGrid/>
        <w:spacing w:after="0" w:line="480" w:lineRule="auto"/>
        <w:ind w:firstLine="480"/>
        <w:jc w:val="center"/>
        <w:rPr>
          <w:rFonts w:asciiTheme="minorEastAsia" w:eastAsiaTheme="minorEastAsia" w:hAnsiTheme="minorEastAsia" w:cs="宋体"/>
          <w:color w:val="000000" w:themeColor="text1"/>
          <w:sz w:val="36"/>
          <w:szCs w:val="36"/>
        </w:rPr>
      </w:pPr>
      <w:r w:rsidRPr="00F1328E">
        <w:rPr>
          <w:rFonts w:asciiTheme="minorEastAsia" w:eastAsiaTheme="minorEastAsia" w:hAnsiTheme="minorEastAsia" w:cs="宋体" w:hint="eastAsia"/>
          <w:b/>
          <w:bCs/>
          <w:color w:val="000000" w:themeColor="text1"/>
          <w:sz w:val="36"/>
          <w:szCs w:val="36"/>
        </w:rPr>
        <w:lastRenderedPageBreak/>
        <w:t>湖南省行政执法全过程记录办法</w:t>
      </w:r>
    </w:p>
    <w:p w:rsidR="00D76FCD" w:rsidRPr="00D76FCD" w:rsidRDefault="00D76FCD" w:rsidP="00D76FCD">
      <w:pPr>
        <w:adjustRightInd/>
        <w:snapToGrid/>
        <w:spacing w:after="0" w:line="480" w:lineRule="auto"/>
        <w:ind w:firstLine="480"/>
        <w:jc w:val="center"/>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b/>
          <w:bCs/>
          <w:color w:val="000000" w:themeColor="text1"/>
          <w:sz w:val="28"/>
          <w:szCs w:val="28"/>
        </w:rPr>
        <w:t>第一章 总 则</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第一条 为加强对行政执法全过程信息的记录、保存、管理和使用，进一步规范和监督行政执法行为，维护公民、法人和其他组织的合法权益，根据《中华人民共和国行政处罚法》《中华人民共和国行政许可法》《中华人民共和国行政强制法》《国务院办公厅关于全面推行行政执法公示制度执法全过程记录制度重大执法决定法制审核制度的指导意见》(国办发〔2018〕118号)、《湖南省行政程序规定》，结合本省实际，制定本办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第二条 本办法所称行政执法，是指行政机关、法律法规授权的组织(以下统称行政执法机关)依法实施行政许可、行政处罚、行政强制、行政征收、行政检查、行政确认等影响公民、法人和其他组织权利义务的行政行为。</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第三条 本办法所称行政执法全过程记录，是指通过文字、音像等记录形式，对行政执法的启动、调查取证、审核决定、送达执行等全部过程进行记录、保存的活动。</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文字记录是以纸质文书或者电子文书形式对行政执法活动进行记录的方式。</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音像记录是通过录音机、照相机、摄像机以及执法记录仪、视频监控等记录设备，实时对行政执法过程进行记录的方式。</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第四条 行政执法机关应当对行政执法全过程进行文字记录。根据国家有关规定和本办法规定必须进行音像记录的执法过程，行政执法机关应当按照规定进行音像记录。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第五条 行政执法全过程记录应当坚持合法、客观、全面、及时、可回溯的原则。</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第六条 县级以上人民政府统一领导本行政区域内的行政执法全过程记录工作。</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县级以上人民政府司法行政部门和上级行政执法机关负责对本行政区域、本系统实施行政执法全过程记录工作进行指导、监督和检查。</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第七条 省级有关主管部门应当会同财政部门根据国家有关要求，制定本系统各级行政执法机关的执法装备配备标准、装备配备规划、设施建设规划和年度实施计划，报省人民政府批准后实施。</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行政执法机关应当根据省级主管部门制定的执法装备配备标准、装备配备规划、设施建设规划和年度实施计划，制定具体实施方案，报本级人民政府批准后实施。</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第八条 行政执法机关应当加强行政执法信息化建设，建立健全基于互联网、电子认证、电子签章的行政执法全过程数据化记录工作机制，不断提高行政执法的信息化、规范化水平。</w:t>
      </w:r>
    </w:p>
    <w:p w:rsidR="00D76FCD" w:rsidRPr="00D76FCD" w:rsidRDefault="00D76FCD" w:rsidP="00D76FCD">
      <w:pPr>
        <w:adjustRightInd/>
        <w:snapToGrid/>
        <w:spacing w:after="0" w:line="480" w:lineRule="auto"/>
        <w:ind w:firstLine="480"/>
        <w:jc w:val="center"/>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b/>
          <w:bCs/>
          <w:color w:val="000000" w:themeColor="text1"/>
          <w:sz w:val="28"/>
          <w:szCs w:val="28"/>
        </w:rPr>
        <w:t>第二章 程序启动阶段的记录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第九条 行政执法机关根据公民、法人或者其他组织的申请启动行政许可、行政确认等行政执法程序的，应当对申请、登记、受理或者不予受理，以及要求申请人更正、补正申请材料等情况进行记录。记录的形式包括申请书、登记表，受理或者不予受理的书面凭证，要求申请人更正、补正申请材料的告知书等。</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行政执法机关可以在接收申请的地点安装视频监控系统，实时记录登记、受理、办理过程。</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第十条 行政执法机关依职权启动行政处罚、行政强制等行政执法程序的，应当由行政执法人员填写程序启动审批表，对启动原因、案件来源、当事人基本情况、基本案情、承办人员或者承办机构意见、行政执法机关负责人审批意见等进行记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第十一条 行政执法机关依法启动行政征收程序的，应当对启动原因、法定条件、有关部门审批意见等进行记录。记录的方式包括符合公共利益需要的证明材料、符合各项规划和计划的证明材料以及有权机关同意启动征收的审批意见等。</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第十二条 行政执法机关按照“双随机、一公开”要求启动行政检查程序的，应当对随机抽取检查对象、随机选派执法检查人员以及抽查方式等内容进行记录。</w:t>
      </w:r>
    </w:p>
    <w:p w:rsidR="00D76FCD" w:rsidRPr="00D76FCD" w:rsidRDefault="00D76FCD" w:rsidP="00D76FCD">
      <w:pPr>
        <w:adjustRightInd/>
        <w:snapToGrid/>
        <w:spacing w:after="0" w:line="480" w:lineRule="auto"/>
        <w:ind w:firstLine="480"/>
        <w:jc w:val="center"/>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b/>
          <w:bCs/>
          <w:color w:val="000000" w:themeColor="text1"/>
          <w:sz w:val="28"/>
          <w:szCs w:val="28"/>
        </w:rPr>
        <w:t>第三章 调查取证阶段的记录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第十三条 行政执法机关应当制作相应的行政执法文书，对调查取证(审查、核实)过程中的下列情况进行记录：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(一)行政执法人员的姓名、执法证件编号以及出示执法证件、表明执法身份的情况;</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(二)询问当事人、证人的情况;</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(三)现场检查(调查、勘验)情况;</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(四)收集调取书证、物证及其他证据的情况;</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(五)抽样取证，委托第三方进行检验、检测、检疫、鉴定、专家论证或者评审、评估的情况;</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(六)告知当事人依法享有陈述、申辩、申请回避、申请听证等权利的情况以及当事人进行陈述、申辩、申请回避的情况;</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(七)举行听证，听取当事人或者公众意见的情况;</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(八)其他有关情况。</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第十四条 行政执法机关依申请实施行政执法行为的，应当在受理后对申请材料进行审查;根据法定条件和程序，需要对申请材料的</w:t>
      </w:r>
      <w:r w:rsidRPr="00D76FCD">
        <w:rPr>
          <w:rFonts w:asciiTheme="minorEastAsia" w:eastAsiaTheme="minorEastAsia" w:hAnsiTheme="minorEastAsia" w:cs="宋体" w:hint="eastAsia"/>
          <w:color w:val="000000" w:themeColor="text1"/>
          <w:sz w:val="28"/>
          <w:szCs w:val="28"/>
        </w:rPr>
        <w:lastRenderedPageBreak/>
        <w:t>实质内容进行核实的，应当由两名以上行政执法人员进行核查，并制作相应的审查或者核查结论文书。</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依法应当先经下级行政执法机关审查后报上级行政执法机关决定的，下级行政执法机关应当在法定期限内将初步审查意见和全部申请材料报送上级行政执法机关，由上级行政执法机关进行归档保存。</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第十五条 行政执法机关依职权实施行政执法行为，在证据可能灭失或者以后难以取得的情况下，经行政机关负责人批准，依法采取先行登记保存证据，限制公民人身自由，查封场所、设施或者财物，扣押财产，冻结存款、汇款等行政强制措施的，应当制作相应的行政执法文书对相关情况进行记录，同时进行全程音像记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第十六条 行政执法机关对现场检查(调查、勘验)、抽样取证、举行听证等容易引发争议的调查取证过程，应当根据实际情况进行音像记录。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第十七条 行政执法机关对调查取证过程进行音像记录时，应当重点对下列内容进行记录：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(一)执法现场环境、执法办案场所;</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(二)行政执法人员、当事人、证人等现场有关人员的体貌特征和言行举止;</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(三)重要涉案物品等相关证据及其主要特征;</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(四)行政执法人员对有关人员、财物采取措施的现场情况;</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(五)行政执法人员送达执法文书的情况;</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(六)其他应当重点记录的内容。</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第十八条 音像记录过程中，因特殊情况中断的，重新开始记录时应当对中断原因进行语音说明。确因客观原因无法在音像记录中说明原因的，应在事后书面说明情况，并附卷归档保存。</w:t>
      </w:r>
    </w:p>
    <w:p w:rsidR="00D76FCD" w:rsidRPr="00D76FCD" w:rsidRDefault="00D76FCD" w:rsidP="00D76FCD">
      <w:pPr>
        <w:adjustRightInd/>
        <w:snapToGrid/>
        <w:spacing w:after="0" w:line="480" w:lineRule="auto"/>
        <w:ind w:firstLine="480"/>
        <w:jc w:val="center"/>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b/>
          <w:bCs/>
          <w:color w:val="000000" w:themeColor="text1"/>
          <w:sz w:val="28"/>
          <w:szCs w:val="28"/>
        </w:rPr>
        <w:t>第四章 审核决定阶段的记录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第十九条 行政执法机关在调查终结后，应当对行政执法承办人员提出的处理意见、拟定的行政执法决定以及行政执法机关负责人的审查批准意见等进行记录。记录的形式包括办理说明、拟办意见、行政执法决定(或案件)审批表、行政执法决定文书等。</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第二十条 行政执法机关作出的行政执法决定文书应当载明以下事项：</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(一)当事人的基本情况;</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(二)事实以及证明事实的证据;</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(三)适用的法律规范;</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(四)决定内容;</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(五)履行的方式和时间;</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(六)救济的途径和期限;</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(七)行政机关的印章与日期;</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(八)其他应当载明的事项。</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行政执法决定文书应当采用制作式;适用简易程序的，可以采用格式化文书。</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第二十一条 重大行政执法决定经专家论证或者评审的，应当对专家论证或者评审的情况进行记录。记录的形式包括专家论证或者评审意见书、会议记录及签到表等。</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第二十二条 重大行政执法决定经法制审核的，应当对法制审核的相关情况进行记录。记录的形式为法制审核意见书。</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第二十三条 重大行政执法决定经行政执法机关负责人集体讨论决定的，应当对集体讨论的意见和决定情况进行记录。记录的形式为全面记录行政执法机关各负责人意见的会议纪要、会议记录等。</w:t>
      </w:r>
    </w:p>
    <w:p w:rsidR="00D76FCD" w:rsidRPr="00D76FCD" w:rsidRDefault="00D76FCD" w:rsidP="00D76FCD">
      <w:pPr>
        <w:adjustRightInd/>
        <w:snapToGrid/>
        <w:spacing w:after="0" w:line="480" w:lineRule="auto"/>
        <w:ind w:firstLine="480"/>
        <w:jc w:val="center"/>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b/>
          <w:bCs/>
          <w:color w:val="000000" w:themeColor="text1"/>
          <w:sz w:val="28"/>
          <w:szCs w:val="28"/>
        </w:rPr>
        <w:t>第五章 送达执行阶段的记录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第二十四条 行政执法机关直接送达行政执法文书的，应当制作送达回证，并在送达回证上对送达文书名称、送达时间和地点、送达人、受送达人或者符合法定条件的签收人及签收情况等进行记录。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第二十五条 行政执法机关采取留置方式送达行政执法文书的，应当在送达回证上对留置送达事由和日期、见证人、送达人等情况进行记录，并同时采取音像记录方式记录送达过程。</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第二十六条 行政执法机关采取邮寄方式送达行政执法文书的，应当采用邮政挂号信函或者特快专递方式，在邮寄单上注明送达的行政执法文书名称与文号，并留存邮寄送达的凭证、回执等。</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第二十七条 行政执法机关采取委托、转交等方式送达行政执法文书的，应当在送达回证上对委托或转交的原因、送达人、签收人及签收情况等进行记录。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第二十八条 行政执法机关采取公告方式送达行政执法文书的，应当对公告送达的原因、方式、经过及日期等进行记录。在媒体上进行公告的，应当留存公告的凭证;在有关场所进行张贴公告的，应当留存公告的凭证，并对公告过程进行音像记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第二十九条 当事人自愿履行行政执法决定所确定的义务的，行政执法机关应当对当事人自愿履行的情况进行记录，并留存相关凭证。</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行政执法机关应当同时履行行政执法决定所确定的义务的，应当对行政执法机关履行义务的情况进行记录，并留存相关凭证。</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第三十条 行政执法机关依法实施行政强制执行的，应当制作相应的行政执法文书，对催告、作出并送达强制执行决定、行政强制的方式等情况进行记录，并对实施行政强制执行的具体过程进行全程音像记录。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当事人或者第三人对行政强制执行提出陈述、申辩意见或者异议的，行政执法机关应当对当事人、第三人提出的意见或者异议以及行政执法机关对有关意见、异议的处理情况等进行记录。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第三十一条 行政执法机关依法申请人民法院强制执行的，应当对催告情况、申请情况、强制执行结果情况等进行记录。</w:t>
      </w:r>
    </w:p>
    <w:p w:rsidR="00D76FCD" w:rsidRPr="00D76FCD" w:rsidRDefault="00D76FCD" w:rsidP="00D76FCD">
      <w:pPr>
        <w:adjustRightInd/>
        <w:snapToGrid/>
        <w:spacing w:after="0" w:line="480" w:lineRule="auto"/>
        <w:ind w:firstLine="480"/>
        <w:jc w:val="center"/>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b/>
          <w:bCs/>
          <w:color w:val="000000" w:themeColor="text1"/>
          <w:sz w:val="28"/>
          <w:szCs w:val="28"/>
        </w:rPr>
        <w:t>第六章 记录资料的管理与使用</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第三十二条 行政执法机关应当建立和完善行政执法案卷管理制度，明确专人负责行政执法记录资料的保存、使用和管理。</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行政执法机关应当在行政执法行为终结之日起30日内，按照有关法律、法规和档案管理规定及时归档保存行政执法全过程记录资料，确保所有行政执法行为有据可查。法律、法规、规章另有规定的除外。</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第三十三条 行政执法机关应当建立健全行政执法音像记录管理制度，明确行政执法音像记录的设备配备、使用规范、记录要素、存储应用、监督管理等要求。</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第三十四条 采用音像记录的，行政执法人员或者记录人员应当在音像记录制作完成后24小时内，将记录信息存储至指定的行政执法信息系统或者专用存储器，不得自行保管。</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连续工作、异地执法或者在偏远、交通不便地区执法，确实无法及时存储相关记录信息的，应当在返回单位后24小时内进行存储。</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第三十五条 对作为行政执法证据使用的音像记录，应当按照视听资料证据审查和认定的有关要求，制作为光碟并附文字说明，注明制作方法、制作人、制作时间和证明对象等信息，附卷或者归档保存。</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第三十六条 行政执法机关应当建立健全行政执法全过程记录资料的调阅监督制度，做到可实时调阅，切实加强监督，确保行政执法文字记录、音像记录规范、合法、有效。</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当事人或利害关系人可以申请查阅与其相关的行政执法案卷信息，但依法应当保密或者不予公开的除外。</w:t>
      </w:r>
    </w:p>
    <w:p w:rsidR="00D76FCD" w:rsidRPr="00D76FCD" w:rsidRDefault="00D76FCD" w:rsidP="00D76FCD">
      <w:pPr>
        <w:adjustRightInd/>
        <w:snapToGrid/>
        <w:spacing w:after="0" w:line="480" w:lineRule="auto"/>
        <w:ind w:firstLine="480"/>
        <w:jc w:val="center"/>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b/>
          <w:bCs/>
          <w:color w:val="000000" w:themeColor="text1"/>
          <w:sz w:val="28"/>
          <w:szCs w:val="28"/>
        </w:rPr>
        <w:t>第七章 监督检查</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第三十七条 县级以上人民政府应当加强对本行政区域行政执法全过程记录工作的领导，将其实施情况纳入法治政府建设考核的重要内容。</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县级以上人民政府司法行政部门和上级行政执法机关应当对本行政区域、本系统实施行政执法全过程记录工作进行指导、监督和检查，并通过适当方式对监督检查结果进行通报。</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第三十八条 行政执法机关及其行政执法人员、其他有关人员有下列情形之一，造成严重后果的，应当依纪依法追究责任：</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(一)无正当理由，不进行或者不按规定进行行政执法全过程记录的;</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(二)擅自毁损、删除、篡改行政执法记录的;</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(三)不按规定储存或者保管，致使行政执法记录损毁、丢失的;</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(四)违反规定擅自泄露行政执法记录信息的;</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(五)违反本办法其他规定的。</w:t>
      </w:r>
    </w:p>
    <w:p w:rsidR="00D76FCD" w:rsidRPr="00D76FCD" w:rsidRDefault="00D76FCD" w:rsidP="00D76FCD">
      <w:pPr>
        <w:adjustRightInd/>
        <w:snapToGrid/>
        <w:spacing w:after="0" w:line="480" w:lineRule="auto"/>
        <w:ind w:firstLine="480"/>
        <w:jc w:val="center"/>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b/>
          <w:bCs/>
          <w:color w:val="000000" w:themeColor="text1"/>
          <w:sz w:val="28"/>
          <w:szCs w:val="28"/>
        </w:rPr>
        <w:t>第八章 附　则</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第三十九条 依法受委托承担行政执法职责的组织开展行政执法全过程记录活动，适用本办法。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第四十条 本办法自公布之日起施行。</w:t>
      </w:r>
    </w:p>
    <w:p w:rsidR="00944EEB" w:rsidRDefault="00944EEB" w:rsidP="00D76FCD">
      <w:pPr>
        <w:adjustRightInd/>
        <w:snapToGrid/>
        <w:spacing w:after="0" w:line="480" w:lineRule="auto"/>
        <w:ind w:firstLine="480"/>
        <w:jc w:val="center"/>
        <w:rPr>
          <w:rFonts w:asciiTheme="minorEastAsia" w:eastAsiaTheme="minorEastAsia" w:hAnsiTheme="minorEastAsia" w:cs="宋体" w:hint="eastAsia"/>
          <w:b/>
          <w:bCs/>
          <w:color w:val="000000" w:themeColor="text1"/>
          <w:sz w:val="28"/>
          <w:szCs w:val="28"/>
        </w:rPr>
      </w:pPr>
    </w:p>
    <w:p w:rsidR="00944EEB" w:rsidRDefault="00944EEB" w:rsidP="00D76FCD">
      <w:pPr>
        <w:adjustRightInd/>
        <w:snapToGrid/>
        <w:spacing w:after="0" w:line="480" w:lineRule="auto"/>
        <w:ind w:firstLine="480"/>
        <w:jc w:val="center"/>
        <w:rPr>
          <w:rFonts w:asciiTheme="minorEastAsia" w:eastAsiaTheme="minorEastAsia" w:hAnsiTheme="minorEastAsia" w:cs="宋体" w:hint="eastAsia"/>
          <w:b/>
          <w:bCs/>
          <w:color w:val="000000" w:themeColor="text1"/>
          <w:sz w:val="28"/>
          <w:szCs w:val="28"/>
        </w:rPr>
      </w:pPr>
    </w:p>
    <w:p w:rsidR="00944EEB" w:rsidRDefault="00944EEB" w:rsidP="00D76FCD">
      <w:pPr>
        <w:adjustRightInd/>
        <w:snapToGrid/>
        <w:spacing w:after="0" w:line="480" w:lineRule="auto"/>
        <w:ind w:firstLine="480"/>
        <w:jc w:val="center"/>
        <w:rPr>
          <w:rFonts w:asciiTheme="minorEastAsia" w:eastAsiaTheme="minorEastAsia" w:hAnsiTheme="minorEastAsia" w:cs="宋体" w:hint="eastAsia"/>
          <w:b/>
          <w:bCs/>
          <w:color w:val="000000" w:themeColor="text1"/>
          <w:sz w:val="28"/>
          <w:szCs w:val="28"/>
        </w:rPr>
      </w:pPr>
    </w:p>
    <w:p w:rsidR="00944EEB" w:rsidRDefault="00944EEB" w:rsidP="00D76FCD">
      <w:pPr>
        <w:adjustRightInd/>
        <w:snapToGrid/>
        <w:spacing w:after="0" w:line="480" w:lineRule="auto"/>
        <w:ind w:firstLine="480"/>
        <w:jc w:val="center"/>
        <w:rPr>
          <w:rFonts w:asciiTheme="minorEastAsia" w:eastAsiaTheme="minorEastAsia" w:hAnsiTheme="minorEastAsia" w:cs="宋体" w:hint="eastAsia"/>
          <w:b/>
          <w:bCs/>
          <w:color w:val="000000" w:themeColor="text1"/>
          <w:sz w:val="28"/>
          <w:szCs w:val="28"/>
        </w:rPr>
      </w:pPr>
    </w:p>
    <w:p w:rsidR="00D76FCD" w:rsidRPr="00D76FCD" w:rsidRDefault="00D76FCD" w:rsidP="00D76FCD">
      <w:pPr>
        <w:adjustRightInd/>
        <w:snapToGrid/>
        <w:spacing w:after="0" w:line="480" w:lineRule="auto"/>
        <w:ind w:firstLine="480"/>
        <w:jc w:val="center"/>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b/>
          <w:bCs/>
          <w:color w:val="000000" w:themeColor="text1"/>
          <w:sz w:val="28"/>
          <w:szCs w:val="28"/>
        </w:rPr>
        <w:lastRenderedPageBreak/>
        <w:t>湖南省重大行政执法决定法制审核办法</w:t>
      </w:r>
    </w:p>
    <w:p w:rsidR="00D76FCD" w:rsidRPr="00D76FCD" w:rsidRDefault="00D76FCD" w:rsidP="00D76FCD">
      <w:pPr>
        <w:adjustRightInd/>
        <w:snapToGrid/>
        <w:spacing w:after="0" w:line="480" w:lineRule="auto"/>
        <w:ind w:firstLine="480"/>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第一条 为规范和监督重大行政执法行为，保护公民、法人和其他组织的合法权益，根据《中华人民共和国行政处罚法》《中华人民共和国行政强制法》《国务院办公厅关于全面推行行政执法公示制度执法全过程记录制度重大执法决定法制审核制度的指导意见》(国办发〔2018〕118号)、《湖南省行政程序规定》，结合本省实际，制定本办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第二条 本办法所称行政执法，是指行政机关、法律法规授权的组织(以下统称行政执法机关)依法实施行政许可、行政处罚、行政强制、行政征收、行政检查、行政确认等影响公民、法人和其他组织权利义务的行政行为。</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第三条 本办法所称重大行政执法决定法制审核，是指行政执法机关在作出重大行政执法决定之前，由其负责法制审核工作的机构对重大行政执法决定的合法性、适当性进行审核的活动。</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第四条 涉及重大公共利益、可能造成重大社会影响或者引发社会风险，直接关系行政相对人或者第三人重大权益，以及情节复杂、涉及多个法律关系的下列重大行政执法决定，行政执法机关应当在作出决定之前进行法制审核，未经法制审核或者审核未通过的，不得作出决定：</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(一)行政强制决定。情况紧急需要当场实施行政强制措施或者立即实施行政强制执行的除外;</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(二)行政征收决定;</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(三)依法应当进行听证或者行政执法机关认为需要进行听证作出的行政处罚、行政许可等决定;</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(四)根据抽查、检验、检测、检疫、鉴定结果以及根据考试成绩、考核结果和其他法定条件作出的行政处罚、行政许可等决定;</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(五)对行政相对人的生产、经营、生活具有重大影响或者直接关系第三人重大权益的行政确认决定;</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(六)根据法律、法规、规章规定应当进行法制审核的其他重大行政执法决定。</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第五条 行政执法机关应当根据本办法第四条的规定，制定本机关重大行政执法决定法制审核目录清单，向社会公布，并报本级人民政府司法行政部门备案。</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上级行政执法机关应当加强对下级行政执法机关编制重大行政执法决定法制审核目录清单工作的指导，明确重大行政执法决定事项的法制审核标准。</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第六条 行政执法机关应当明确本机关具体负责重大行政执法决定法制审核工作的机构(以下统称法制审核机构)，配备与法制审核</w:t>
      </w:r>
      <w:r w:rsidRPr="00D76FCD">
        <w:rPr>
          <w:rFonts w:asciiTheme="minorEastAsia" w:eastAsiaTheme="minorEastAsia" w:hAnsiTheme="minorEastAsia" w:cs="宋体" w:hint="eastAsia"/>
          <w:color w:val="000000" w:themeColor="text1"/>
          <w:sz w:val="28"/>
          <w:szCs w:val="28"/>
        </w:rPr>
        <w:lastRenderedPageBreak/>
        <w:t>任务相适应的人员力量，原则上各级行政执法机关的法制审核人员按不少于本单位执法人员总数的5%配备，且不少于2人。</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行政执法机关根据工作需要可以聘请法律顾问、公职律师参与法制审核工作。</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第七条 行政执法机关具体负责执法事项的承办机构(以下统称执法承办机构)应当在重大行政执法行为调查终结后，提出初步处理意见，报送法制审核机构进行审查，同时提供下列材料：</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(一)立案或者程序启动审批表、受理凭证等;</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(二)进行审查、核查或者调查取证所采取的措施情况及相关行政执法文书，告知当事人、利害关系人进行陈述、申辩等权利的行政执法文书;</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(三)收集调取的书证、物证、视听资料、当事人陈述、证人证言、现场笔录、勘验笔录等证据材料;</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(四)经过听证、专家论证或者评审、评估的，需提供听证、论证或者评审、评估材料;</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(五)拟作出的行政执法决定书;</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(六)其他相关材料。</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执法承办机构报送的材料不齐备、不符合要求的，法制审核机构可以要求执法承办机构在指定时间内补充提交;经补充后仍不符合要求的，法制审核机构可以不予审核并退回相关材料。</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第八条 法制审核机构对重大行政执法决定进行法制审核的内容包括：</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(一)行政执法主体是否合法、是否超越法定权限，行政执法人员是否具备执法资格;</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(二)行政执法程序是否合法;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(三)事实是否清楚，证据是否合法、充分;</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(四)适用法律、法规、规章等依据是否准确;</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(五)是否说明理由或者说明理由是否充分;</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(六)行政执法文书是否完备、规范;</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(七)违法行为是否涉嫌犯罪、需要移送司法机关;</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(八)与重大行政执法决定合法性、适当性相关的其他内容。</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第九条 法制审核机构完成审核后，应当根据不同情况，提出相应的书面审核意见：</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(一)行政执法主体合法，行政执法人员具备执法资格，事实清楚、证据充分，法律依据适用正确，说明理由充分，程序合法，拟定的处理意见适当的，提出同意作出行政执法决定的意见;</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(二)行政执法主体不合法、执法人员不具备执法资格的，提出不予作出行政执法决定的意见;超出行政执法机关管辖范围的，提出不予作出行政执法决定并依法移送有管辖权的机关的意见;</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(三)事实不清、证据不足的，提出补充调查或者补充证据的意见;经进一步补充证据，事实仍然不清的，提出不予作出行政执法决定的意见;</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(四)违反法定程序，且无法补正的，提出不予作出行政执法决定的意见;程序上存在轻微瑕疵或者遗漏，未侵犯当事人合法权益的，提出补正的意见;</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(五)未说明理由或者说明理由不充分的，提出补正的意见;</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(六)行政执法文书不规范、不完备的，提出补正的意见;</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(七)违法行为涉嫌犯罪的，提出作出行政执法决定并依法移送司法机关的意见。</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第十条 法制审核机构应当在收到送审材料后的7个工作日内完成重大行政执法决定法制审核。案情复杂的，经行政执法机关负责人批准可以延长3个工作日。</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前款规定的审核期间自法制审核机构收到完备的送审材料的次日起计算，补充材料的期间不计算在内。</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第十一条 执法承办机构应当对法制审核机构提出的存在问题的审核意见进行研究，作出相应处理后再次报送法制审核。</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第十二条 依法应当提交行政执法机关负责人集体讨论决定的重大行政执法决定，法制审核未通过的，不得提交集体讨论。</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第十三条 县级以上人民政府司法行政部门和上级行政执法机关应当对本行政区域、本系统实施重大行政执法决定法制审核工作进行指导、监督和检查，并通过适当方式对监督检查结果进行通报。</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第十四条 行政执法机关在实施重大行政执法行为过程中，因行政执法人员、法制审核人员以及行政执法机关负责人故意或者重大过失，有下列情形之一，导致行政执法行为违法且产生危害后果的，应当依法依纪追究责任：</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(一)未经法制审核或者审核未通过作出重大行政执法决定的;</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(二)因执法承办机构及其行政执法人员原因，导致行政执法的事实、证据、法律适用、程序等严重违法，或者报送法制审核的材料不真实、不准确、不完整的;</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(三)法制审核机构及其法制审核人员不按规定提出法制审核意见或者提出的法制审核意见严重错误的;</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(四)有其他违法违规行为的。</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lastRenderedPageBreak/>
        <w:t>第十五条 法律、法规、规章规定由县级以上人民政府作出的重大行政执法决定，由县级以上人民政府司法行政部门根据本办法规定进行法制审核。</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第十六条 依法受委托承担行政执法职责的组织开展重大行政执法决定法制审核工作，适用本办法。</w:t>
      </w:r>
    </w:p>
    <w:p w:rsidR="00D76FCD" w:rsidRPr="00D76FCD" w:rsidRDefault="00D76FCD" w:rsidP="00D76FCD">
      <w:pPr>
        <w:adjustRightInd/>
        <w:snapToGrid/>
        <w:spacing w:after="0" w:line="480" w:lineRule="auto"/>
        <w:ind w:firstLine="480"/>
        <w:jc w:val="both"/>
        <w:rPr>
          <w:rFonts w:asciiTheme="minorEastAsia" w:eastAsiaTheme="minorEastAsia" w:hAnsiTheme="minorEastAsia" w:cs="宋体"/>
          <w:color w:val="000000" w:themeColor="text1"/>
          <w:sz w:val="28"/>
          <w:szCs w:val="28"/>
        </w:rPr>
      </w:pPr>
      <w:r w:rsidRPr="00D76FCD">
        <w:rPr>
          <w:rFonts w:asciiTheme="minorEastAsia" w:eastAsiaTheme="minorEastAsia" w:hAnsiTheme="minorEastAsia" w:cs="宋体" w:hint="eastAsia"/>
          <w:color w:val="000000" w:themeColor="text1"/>
          <w:sz w:val="28"/>
          <w:szCs w:val="28"/>
        </w:rPr>
        <w:t>第十七条 本办法自公布之日起施行。</w:t>
      </w:r>
    </w:p>
    <w:p w:rsidR="004358AB" w:rsidRPr="00D76FCD" w:rsidRDefault="004358AB" w:rsidP="00D31D50">
      <w:pPr>
        <w:spacing w:line="220" w:lineRule="atLeast"/>
        <w:rPr>
          <w:rFonts w:asciiTheme="minorEastAsia" w:eastAsiaTheme="minorEastAsia" w:hAnsiTheme="minorEastAsia"/>
          <w:color w:val="000000" w:themeColor="text1"/>
          <w:sz w:val="28"/>
          <w:szCs w:val="28"/>
        </w:rPr>
      </w:pPr>
    </w:p>
    <w:sectPr w:rsidR="004358AB" w:rsidRPr="00D76FCD" w:rsidSect="004358A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4EC" w:rsidRDefault="00FE04EC" w:rsidP="00F1328E">
      <w:pPr>
        <w:spacing w:after="0"/>
      </w:pPr>
      <w:r>
        <w:separator/>
      </w:r>
    </w:p>
  </w:endnote>
  <w:endnote w:type="continuationSeparator" w:id="1">
    <w:p w:rsidR="00FE04EC" w:rsidRDefault="00FE04EC" w:rsidP="00F132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8E" w:rsidRDefault="00F1328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8E" w:rsidRDefault="00F1328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8E" w:rsidRDefault="00F132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4EC" w:rsidRDefault="00FE04EC" w:rsidP="00F1328E">
      <w:pPr>
        <w:spacing w:after="0"/>
      </w:pPr>
      <w:r>
        <w:separator/>
      </w:r>
    </w:p>
  </w:footnote>
  <w:footnote w:type="continuationSeparator" w:id="1">
    <w:p w:rsidR="00FE04EC" w:rsidRDefault="00FE04EC" w:rsidP="00F132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8E" w:rsidRDefault="00F1328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8E" w:rsidRDefault="00F1328E" w:rsidP="00F1328E">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8E" w:rsidRDefault="00F1328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D31D50"/>
    <w:rsid w:val="000E0E82"/>
    <w:rsid w:val="00323B43"/>
    <w:rsid w:val="003D37D8"/>
    <w:rsid w:val="00426133"/>
    <w:rsid w:val="004358AB"/>
    <w:rsid w:val="00593548"/>
    <w:rsid w:val="008B7726"/>
    <w:rsid w:val="00944EEB"/>
    <w:rsid w:val="009D27C7"/>
    <w:rsid w:val="00D31D50"/>
    <w:rsid w:val="00D76FCD"/>
    <w:rsid w:val="00F1328E"/>
    <w:rsid w:val="00FE04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D76FCD"/>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6FCD"/>
    <w:rPr>
      <w:rFonts w:ascii="宋体" w:eastAsia="宋体" w:hAnsi="宋体" w:cs="宋体"/>
      <w:b/>
      <w:bCs/>
      <w:kern w:val="36"/>
      <w:sz w:val="48"/>
      <w:szCs w:val="48"/>
    </w:rPr>
  </w:style>
  <w:style w:type="character" w:styleId="a3">
    <w:name w:val="Hyperlink"/>
    <w:basedOn w:val="a0"/>
    <w:uiPriority w:val="99"/>
    <w:semiHidden/>
    <w:unhideWhenUsed/>
    <w:rsid w:val="00D76FCD"/>
    <w:rPr>
      <w:color w:val="0000FF"/>
      <w:u w:val="single"/>
    </w:rPr>
  </w:style>
  <w:style w:type="character" w:customStyle="1" w:styleId="share">
    <w:name w:val="share"/>
    <w:basedOn w:val="a0"/>
    <w:rsid w:val="00D76FCD"/>
  </w:style>
  <w:style w:type="paragraph" w:styleId="a4">
    <w:name w:val="Normal (Web)"/>
    <w:basedOn w:val="a"/>
    <w:uiPriority w:val="99"/>
    <w:semiHidden/>
    <w:unhideWhenUsed/>
    <w:rsid w:val="00D76FCD"/>
    <w:pPr>
      <w:adjustRightInd/>
      <w:snapToGrid/>
      <w:spacing w:before="100" w:beforeAutospacing="1" w:after="100" w:afterAutospacing="1"/>
    </w:pPr>
    <w:rPr>
      <w:rFonts w:ascii="宋体" w:eastAsia="宋体" w:hAnsi="宋体" w:cs="宋体"/>
      <w:sz w:val="24"/>
      <w:szCs w:val="24"/>
    </w:rPr>
  </w:style>
  <w:style w:type="paragraph" w:styleId="a5">
    <w:name w:val="Balloon Text"/>
    <w:basedOn w:val="a"/>
    <w:link w:val="Char"/>
    <w:uiPriority w:val="99"/>
    <w:semiHidden/>
    <w:unhideWhenUsed/>
    <w:rsid w:val="00D76FCD"/>
    <w:pPr>
      <w:spacing w:after="0"/>
    </w:pPr>
    <w:rPr>
      <w:sz w:val="18"/>
      <w:szCs w:val="18"/>
    </w:rPr>
  </w:style>
  <w:style w:type="character" w:customStyle="1" w:styleId="Char">
    <w:name w:val="批注框文本 Char"/>
    <w:basedOn w:val="a0"/>
    <w:link w:val="a5"/>
    <w:uiPriority w:val="99"/>
    <w:semiHidden/>
    <w:rsid w:val="00D76FCD"/>
    <w:rPr>
      <w:rFonts w:ascii="Tahoma" w:hAnsi="Tahoma"/>
      <w:sz w:val="18"/>
      <w:szCs w:val="18"/>
    </w:rPr>
  </w:style>
  <w:style w:type="paragraph" w:styleId="a6">
    <w:name w:val="header"/>
    <w:basedOn w:val="a"/>
    <w:link w:val="Char0"/>
    <w:uiPriority w:val="99"/>
    <w:semiHidden/>
    <w:unhideWhenUsed/>
    <w:rsid w:val="00F1328E"/>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F1328E"/>
    <w:rPr>
      <w:rFonts w:ascii="Tahoma" w:hAnsi="Tahoma"/>
      <w:sz w:val="18"/>
      <w:szCs w:val="18"/>
    </w:rPr>
  </w:style>
  <w:style w:type="paragraph" w:styleId="a7">
    <w:name w:val="footer"/>
    <w:basedOn w:val="a"/>
    <w:link w:val="Char1"/>
    <w:uiPriority w:val="99"/>
    <w:semiHidden/>
    <w:unhideWhenUsed/>
    <w:rsid w:val="00F1328E"/>
    <w:pPr>
      <w:tabs>
        <w:tab w:val="center" w:pos="4153"/>
        <w:tab w:val="right" w:pos="8306"/>
      </w:tabs>
    </w:pPr>
    <w:rPr>
      <w:sz w:val="18"/>
      <w:szCs w:val="18"/>
    </w:rPr>
  </w:style>
  <w:style w:type="character" w:customStyle="1" w:styleId="Char1">
    <w:name w:val="页脚 Char"/>
    <w:basedOn w:val="a0"/>
    <w:link w:val="a7"/>
    <w:uiPriority w:val="99"/>
    <w:semiHidden/>
    <w:rsid w:val="00F1328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099978678">
      <w:bodyDiv w:val="1"/>
      <w:marLeft w:val="0"/>
      <w:marRight w:val="0"/>
      <w:marTop w:val="0"/>
      <w:marBottom w:val="0"/>
      <w:divBdr>
        <w:top w:val="none" w:sz="0" w:space="0" w:color="auto"/>
        <w:left w:val="none" w:sz="0" w:space="0" w:color="auto"/>
        <w:bottom w:val="none" w:sz="0" w:space="0" w:color="auto"/>
        <w:right w:val="none" w:sz="0" w:space="0" w:color="auto"/>
      </w:divBdr>
      <w:divsChild>
        <w:div w:id="262736316">
          <w:marLeft w:val="0"/>
          <w:marRight w:val="0"/>
          <w:marTop w:val="0"/>
          <w:marBottom w:val="0"/>
          <w:divBdr>
            <w:top w:val="none" w:sz="0" w:space="0" w:color="auto"/>
            <w:left w:val="none" w:sz="0" w:space="0" w:color="auto"/>
            <w:bottom w:val="dotted" w:sz="6" w:space="4" w:color="DBDBDB"/>
            <w:right w:val="none" w:sz="0" w:space="0" w:color="auto"/>
          </w:divBdr>
          <w:divsChild>
            <w:div w:id="567806063">
              <w:marLeft w:val="0"/>
              <w:marRight w:val="0"/>
              <w:marTop w:val="0"/>
              <w:marBottom w:val="0"/>
              <w:divBdr>
                <w:top w:val="none" w:sz="0" w:space="0" w:color="auto"/>
                <w:left w:val="none" w:sz="0" w:space="0" w:color="auto"/>
                <w:bottom w:val="none" w:sz="0" w:space="0" w:color="auto"/>
                <w:right w:val="none" w:sz="0" w:space="0" w:color="auto"/>
              </w:divBdr>
            </w:div>
          </w:divsChild>
        </w:div>
        <w:div w:id="1247032504">
          <w:marLeft w:val="0"/>
          <w:marRight w:val="0"/>
          <w:marTop w:val="0"/>
          <w:marBottom w:val="0"/>
          <w:divBdr>
            <w:top w:val="none" w:sz="0" w:space="0" w:color="auto"/>
            <w:left w:val="none" w:sz="0" w:space="0" w:color="auto"/>
            <w:bottom w:val="none" w:sz="0" w:space="0" w:color="auto"/>
            <w:right w:val="none" w:sz="0" w:space="0" w:color="auto"/>
          </w:divBdr>
          <w:divsChild>
            <w:div w:id="21024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Pages>
  <Words>1627</Words>
  <Characters>9279</Characters>
  <Application>Microsoft Office Word</Application>
  <DocSecurity>0</DocSecurity>
  <Lines>77</Lines>
  <Paragraphs>21</Paragraphs>
  <ScaleCrop>false</ScaleCrop>
  <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微软用户</cp:lastModifiedBy>
  <cp:revision>5</cp:revision>
  <cp:lastPrinted>2020-07-06T00:29:00Z</cp:lastPrinted>
  <dcterms:created xsi:type="dcterms:W3CDTF">2008-09-11T17:20:00Z</dcterms:created>
  <dcterms:modified xsi:type="dcterms:W3CDTF">2020-07-06T00:48:00Z</dcterms:modified>
</cp:coreProperties>
</file>